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3C4" w:rsidRPr="00661DCD" w:rsidRDefault="001B53C4">
      <w:pPr>
        <w:rPr>
          <w:noProof/>
          <w:sz w:val="20"/>
          <w:szCs w:val="20"/>
        </w:rPr>
      </w:pPr>
      <w:r w:rsidRPr="00661DCD">
        <w:rPr>
          <w:noProof/>
          <w:sz w:val="20"/>
          <w:szCs w:val="20"/>
        </w:rPr>
        <w:t>4W homework – set Thursday</w:t>
      </w:r>
      <w:r w:rsidR="00DD6D87">
        <w:rPr>
          <w:noProof/>
          <w:sz w:val="20"/>
          <w:szCs w:val="20"/>
        </w:rPr>
        <w:t xml:space="preserve"> December 5</w:t>
      </w:r>
      <w:r w:rsidR="00DD6D87" w:rsidRPr="00DD6D87">
        <w:rPr>
          <w:noProof/>
          <w:sz w:val="20"/>
          <w:szCs w:val="20"/>
          <w:vertAlign w:val="superscript"/>
        </w:rPr>
        <w:t>th</w:t>
      </w:r>
      <w:r w:rsidR="00DD6D87">
        <w:rPr>
          <w:noProof/>
          <w:sz w:val="20"/>
          <w:szCs w:val="20"/>
        </w:rPr>
        <w:t>, Due Wednesday December 11</w:t>
      </w:r>
      <w:r w:rsidR="00DD6D87" w:rsidRPr="00DD6D87">
        <w:rPr>
          <w:noProof/>
          <w:sz w:val="20"/>
          <w:szCs w:val="20"/>
          <w:vertAlign w:val="superscript"/>
        </w:rPr>
        <w:t>th</w:t>
      </w:r>
    </w:p>
    <w:p w:rsidR="001B53C4" w:rsidRPr="00661DCD" w:rsidRDefault="001B53C4">
      <w:pPr>
        <w:rPr>
          <w:noProof/>
          <w:sz w:val="20"/>
          <w:szCs w:val="20"/>
          <w:u w:val="single"/>
        </w:rPr>
      </w:pPr>
      <w:r w:rsidRPr="00661DCD">
        <w:rPr>
          <w:noProof/>
          <w:sz w:val="20"/>
          <w:szCs w:val="20"/>
          <w:u w:val="single"/>
        </w:rPr>
        <w:t>The assignment</w:t>
      </w:r>
    </w:p>
    <w:p w:rsidR="001B53C4" w:rsidRPr="00661DCD" w:rsidRDefault="001B53C4">
      <w:pPr>
        <w:rPr>
          <w:noProof/>
          <w:sz w:val="20"/>
          <w:szCs w:val="20"/>
        </w:rPr>
      </w:pPr>
      <w:r w:rsidRPr="00661DCD">
        <w:rPr>
          <w:noProof/>
          <w:sz w:val="20"/>
          <w:szCs w:val="20"/>
        </w:rPr>
        <w:t xml:space="preserve">We’ve been talking in class about how we can recreate our brain (or at least half of it!) using our fist. The thumb tucked in shows the part of the brain responsible for our big feelings and emotions, and our fingers on top show the part of the brain that thinks and makes good choices. We’ve also been talking about how sometimes we “fli p our lid”, which is when the fingers let go and don’t take care of the thumb. A student this week asked “how do we unflip our lid?” which is where this homework comes in. </w:t>
      </w:r>
    </w:p>
    <w:p w:rsidR="001B53C4" w:rsidRPr="00661DCD" w:rsidRDefault="001B53C4">
      <w:pPr>
        <w:rPr>
          <w:noProof/>
          <w:sz w:val="20"/>
          <w:szCs w:val="20"/>
        </w:rPr>
      </w:pPr>
      <w:r w:rsidRPr="00661DCD">
        <w:rPr>
          <w:noProof/>
          <w:sz w:val="20"/>
          <w:szCs w:val="20"/>
        </w:rPr>
        <w:t xml:space="preserve">Your task has 2 parts. Firstly, I want you to talk to </w:t>
      </w:r>
      <w:r w:rsidR="00DD6D87">
        <w:rPr>
          <w:noProof/>
          <w:sz w:val="20"/>
          <w:szCs w:val="20"/>
        </w:rPr>
        <w:t>3</w:t>
      </w:r>
      <w:r w:rsidRPr="00661DCD">
        <w:rPr>
          <w:noProof/>
          <w:sz w:val="20"/>
          <w:szCs w:val="20"/>
        </w:rPr>
        <w:t xml:space="preserve"> different people that you know. At least 1 must be an adult, but they can be parents, grandparents, teachers, friends, coaches – anyone you know. You need to ask them how they “</w:t>
      </w:r>
      <w:r w:rsidR="00DD6D87">
        <w:rPr>
          <w:noProof/>
          <w:sz w:val="20"/>
          <w:szCs w:val="20"/>
        </w:rPr>
        <w:t>close</w:t>
      </w:r>
      <w:r w:rsidRPr="00661DCD">
        <w:rPr>
          <w:noProof/>
          <w:sz w:val="20"/>
          <w:szCs w:val="20"/>
        </w:rPr>
        <w:t xml:space="preserve"> their lid” (calm down when they’re feeling out of control) and record their answers on the sheet on the back.</w:t>
      </w:r>
    </w:p>
    <w:p w:rsidR="001B53C4" w:rsidRPr="00661DCD" w:rsidRDefault="001B53C4">
      <w:pPr>
        <w:rPr>
          <w:noProof/>
          <w:sz w:val="20"/>
          <w:szCs w:val="20"/>
        </w:rPr>
      </w:pPr>
      <w:r w:rsidRPr="00661DCD">
        <w:rPr>
          <w:noProof/>
          <w:sz w:val="20"/>
          <w:szCs w:val="20"/>
        </w:rPr>
        <w:t xml:space="preserve">Part 2 is that I then want you to use these ideas, and your own strategies, to make a “how to” guide for what to do when you’ve flipped your lid (or when you feel close to flipping it). </w:t>
      </w:r>
    </w:p>
    <w:p w:rsidR="001B53C4" w:rsidRPr="00661DCD" w:rsidRDefault="001B53C4">
      <w:pPr>
        <w:rPr>
          <w:noProof/>
          <w:sz w:val="20"/>
          <w:szCs w:val="20"/>
          <w:u w:val="single"/>
        </w:rPr>
      </w:pPr>
      <w:r w:rsidRPr="00661DCD">
        <w:rPr>
          <w:noProof/>
          <w:sz w:val="20"/>
          <w:szCs w:val="20"/>
          <w:u w:val="single"/>
        </w:rPr>
        <w:t>Success criteria</w:t>
      </w:r>
    </w:p>
    <w:p w:rsidR="001B53C4" w:rsidRPr="00661DCD" w:rsidRDefault="001B53C4" w:rsidP="001B53C4">
      <w:pPr>
        <w:pStyle w:val="ListParagraph"/>
        <w:numPr>
          <w:ilvl w:val="0"/>
          <w:numId w:val="1"/>
        </w:numPr>
        <w:rPr>
          <w:noProof/>
          <w:sz w:val="20"/>
          <w:szCs w:val="20"/>
          <w:u w:val="single"/>
        </w:rPr>
      </w:pPr>
      <w:r w:rsidRPr="00661DCD">
        <w:rPr>
          <w:noProof/>
          <w:sz w:val="20"/>
          <w:szCs w:val="20"/>
        </w:rPr>
        <w:t xml:space="preserve">AT LEAST (you can do more!) </w:t>
      </w:r>
      <w:r w:rsidR="00DD6D87">
        <w:rPr>
          <w:noProof/>
          <w:sz w:val="20"/>
          <w:szCs w:val="20"/>
        </w:rPr>
        <w:t>3</w:t>
      </w:r>
      <w:r w:rsidRPr="00661DCD">
        <w:rPr>
          <w:noProof/>
          <w:sz w:val="20"/>
          <w:szCs w:val="20"/>
        </w:rPr>
        <w:t xml:space="preserve"> people interviewed about their strategies</w:t>
      </w:r>
    </w:p>
    <w:p w:rsidR="001B53C4" w:rsidRPr="00661DCD" w:rsidRDefault="001B53C4" w:rsidP="001B53C4">
      <w:pPr>
        <w:pStyle w:val="ListParagraph"/>
        <w:numPr>
          <w:ilvl w:val="0"/>
          <w:numId w:val="1"/>
        </w:numPr>
        <w:rPr>
          <w:noProof/>
          <w:sz w:val="20"/>
          <w:szCs w:val="20"/>
          <w:u w:val="single"/>
        </w:rPr>
      </w:pPr>
      <w:r w:rsidRPr="00661DCD">
        <w:rPr>
          <w:noProof/>
          <w:sz w:val="20"/>
          <w:szCs w:val="20"/>
        </w:rPr>
        <w:t>Notes/ideas written down for each person you interviewed</w:t>
      </w:r>
    </w:p>
    <w:p w:rsidR="001B53C4" w:rsidRPr="009210E4" w:rsidRDefault="001B53C4" w:rsidP="001B53C4">
      <w:pPr>
        <w:pStyle w:val="ListParagraph"/>
        <w:numPr>
          <w:ilvl w:val="0"/>
          <w:numId w:val="1"/>
        </w:numPr>
        <w:rPr>
          <w:noProof/>
          <w:sz w:val="20"/>
          <w:szCs w:val="20"/>
          <w:u w:val="single"/>
        </w:rPr>
      </w:pPr>
      <w:r w:rsidRPr="00661DCD">
        <w:rPr>
          <w:noProof/>
          <w:sz w:val="20"/>
          <w:szCs w:val="20"/>
        </w:rPr>
        <w:t>A how to guide that you can share with a small grou</w:t>
      </w:r>
      <w:r w:rsidR="00661DCD" w:rsidRPr="00661DCD">
        <w:rPr>
          <w:noProof/>
          <w:sz w:val="20"/>
          <w:szCs w:val="20"/>
        </w:rPr>
        <w:t xml:space="preserve">p of Wolfpackers next Wednesday, and possibly younger students at a later date. </w:t>
      </w:r>
      <w:r w:rsidRPr="00661DCD">
        <w:rPr>
          <w:noProof/>
          <w:sz w:val="20"/>
          <w:szCs w:val="20"/>
        </w:rPr>
        <w:t xml:space="preserve"> </w:t>
      </w:r>
    </w:p>
    <w:p w:rsidR="009210E4" w:rsidRPr="00661DCD" w:rsidRDefault="009210E4" w:rsidP="001B53C4">
      <w:pPr>
        <w:pStyle w:val="ListParagraph"/>
        <w:numPr>
          <w:ilvl w:val="0"/>
          <w:numId w:val="1"/>
        </w:numPr>
        <w:rPr>
          <w:noProof/>
          <w:sz w:val="20"/>
          <w:szCs w:val="20"/>
          <w:u w:val="single"/>
        </w:rPr>
      </w:pPr>
      <w:r>
        <w:rPr>
          <w:noProof/>
          <w:sz w:val="20"/>
          <w:szCs w:val="20"/>
        </w:rPr>
        <w:t>The how-to guide has to fit on one letter-size piece of paper (for our display)</w:t>
      </w:r>
    </w:p>
    <w:p w:rsidR="00661DCD" w:rsidRPr="00661DCD" w:rsidRDefault="00661DCD" w:rsidP="001B53C4">
      <w:pPr>
        <w:rPr>
          <w:noProof/>
          <w:sz w:val="20"/>
          <w:szCs w:val="20"/>
          <w:u w:val="single"/>
        </w:rPr>
      </w:pPr>
      <w:r w:rsidRPr="00661DCD">
        <w:rPr>
          <w:noProof/>
          <w:sz w:val="20"/>
          <w:szCs w:val="20"/>
          <w:u w:val="single"/>
        </w:rPr>
        <w:t>Ideas to get you started</w:t>
      </w:r>
    </w:p>
    <w:p w:rsidR="00661DCD" w:rsidRDefault="00661DCD" w:rsidP="001B53C4">
      <w:pPr>
        <w:rPr>
          <w:noProof/>
          <w:sz w:val="20"/>
          <w:szCs w:val="20"/>
        </w:rPr>
      </w:pPr>
      <w:r w:rsidRPr="00661DCD">
        <w:rPr>
          <w:noProof/>
          <w:sz w:val="20"/>
          <w:szCs w:val="20"/>
        </w:rPr>
        <w:t xml:space="preserve">You </w:t>
      </w:r>
      <w:r w:rsidRPr="00DD6D87">
        <w:rPr>
          <w:b/>
          <w:noProof/>
          <w:sz w:val="20"/>
          <w:szCs w:val="20"/>
        </w:rPr>
        <w:t>have</w:t>
      </w:r>
      <w:r w:rsidRPr="00661DCD">
        <w:rPr>
          <w:noProof/>
          <w:sz w:val="20"/>
          <w:szCs w:val="20"/>
        </w:rPr>
        <w:t xml:space="preserve"> to fill in the form on the back of this sheet</w:t>
      </w:r>
      <w:r w:rsidR="009210E4">
        <w:rPr>
          <w:noProof/>
          <w:sz w:val="20"/>
          <w:szCs w:val="20"/>
        </w:rPr>
        <w:t>, and your how to guide has to fit on one piece of paper. However, you could:</w:t>
      </w:r>
    </w:p>
    <w:p w:rsidR="009210E4" w:rsidRDefault="009210E4" w:rsidP="009210E4">
      <w:pPr>
        <w:pStyle w:val="ListParagraph"/>
        <w:numPr>
          <w:ilvl w:val="0"/>
          <w:numId w:val="2"/>
        </w:numPr>
        <w:rPr>
          <w:noProof/>
          <w:sz w:val="20"/>
          <w:szCs w:val="20"/>
        </w:rPr>
      </w:pPr>
      <w:r>
        <w:rPr>
          <w:noProof/>
          <w:sz w:val="20"/>
          <w:szCs w:val="20"/>
        </w:rPr>
        <w:t>Take photos of people doing their strategies</w:t>
      </w:r>
    </w:p>
    <w:p w:rsidR="009210E4" w:rsidRDefault="009210E4" w:rsidP="009210E4">
      <w:pPr>
        <w:pStyle w:val="ListParagraph"/>
        <w:numPr>
          <w:ilvl w:val="0"/>
          <w:numId w:val="2"/>
        </w:numPr>
        <w:rPr>
          <w:noProof/>
          <w:sz w:val="20"/>
          <w:szCs w:val="20"/>
        </w:rPr>
      </w:pPr>
      <w:r>
        <w:rPr>
          <w:noProof/>
          <w:sz w:val="20"/>
          <w:szCs w:val="20"/>
        </w:rPr>
        <w:t>Make a comic strip</w:t>
      </w:r>
    </w:p>
    <w:p w:rsidR="009210E4" w:rsidRDefault="009210E4" w:rsidP="009210E4">
      <w:pPr>
        <w:pStyle w:val="ListParagraph"/>
        <w:numPr>
          <w:ilvl w:val="0"/>
          <w:numId w:val="2"/>
        </w:numPr>
        <w:rPr>
          <w:noProof/>
          <w:sz w:val="20"/>
          <w:szCs w:val="20"/>
        </w:rPr>
      </w:pPr>
      <w:r>
        <w:rPr>
          <w:noProof/>
          <w:sz w:val="20"/>
          <w:szCs w:val="20"/>
        </w:rPr>
        <w:t>Make an informational poster</w:t>
      </w:r>
    </w:p>
    <w:p w:rsidR="009210E4" w:rsidRPr="009210E4" w:rsidRDefault="009210E4" w:rsidP="009210E4">
      <w:pPr>
        <w:pStyle w:val="ListParagraph"/>
        <w:numPr>
          <w:ilvl w:val="0"/>
          <w:numId w:val="2"/>
        </w:numPr>
        <w:rPr>
          <w:noProof/>
          <w:sz w:val="20"/>
          <w:szCs w:val="20"/>
        </w:rPr>
      </w:pPr>
      <w:r>
        <w:rPr>
          <w:noProof/>
          <w:sz w:val="20"/>
          <w:szCs w:val="20"/>
        </w:rPr>
        <w:t>Write the strategies in big colorful letters</w:t>
      </w:r>
    </w:p>
    <w:p w:rsidR="00661DCD" w:rsidRPr="00661DCD" w:rsidRDefault="00661DCD" w:rsidP="00661DCD">
      <w:pPr>
        <w:rPr>
          <w:noProof/>
          <w:sz w:val="20"/>
          <w:szCs w:val="20"/>
          <w:u w:val="single"/>
        </w:rPr>
      </w:pPr>
      <w:r w:rsidRPr="00661DCD">
        <w:rPr>
          <w:noProof/>
          <w:sz w:val="20"/>
          <w:szCs w:val="20"/>
          <w:u w:val="single"/>
        </w:rPr>
        <w:t>Managing your time</w:t>
      </w:r>
    </w:p>
    <w:p w:rsidR="00661DCD" w:rsidRPr="00661DCD" w:rsidRDefault="00661DCD" w:rsidP="00661DCD">
      <w:pPr>
        <w:rPr>
          <w:noProof/>
          <w:sz w:val="20"/>
          <w:szCs w:val="20"/>
        </w:rPr>
      </w:pPr>
      <w:r w:rsidRPr="00661DCD">
        <w:rPr>
          <w:noProof/>
          <w:sz w:val="20"/>
          <w:szCs w:val="20"/>
        </w:rPr>
        <w:t>The how to guides are something that I would love to share with younger students throughout school, so they need to be of high quality so that you’d feel comfortable sharing them with</w:t>
      </w:r>
      <w:r w:rsidR="009210E4">
        <w:rPr>
          <w:noProof/>
          <w:sz w:val="20"/>
          <w:szCs w:val="20"/>
        </w:rPr>
        <w:t xml:space="preserve"> others</w:t>
      </w:r>
      <w:bookmarkStart w:id="0" w:name="_GoBack"/>
      <w:bookmarkEnd w:id="0"/>
      <w:r w:rsidRPr="00661DCD">
        <w:rPr>
          <w:noProof/>
          <w:sz w:val="20"/>
          <w:szCs w:val="20"/>
        </w:rPr>
        <w:t xml:space="preserve">. </w:t>
      </w:r>
    </w:p>
    <w:p w:rsidR="00661DCD" w:rsidRPr="00661DCD" w:rsidRDefault="00661DCD" w:rsidP="00661DCD">
      <w:pPr>
        <w:rPr>
          <w:noProof/>
          <w:sz w:val="20"/>
          <w:szCs w:val="20"/>
        </w:rPr>
      </w:pPr>
      <w:r w:rsidRPr="00661DCD">
        <w:rPr>
          <w:noProof/>
          <w:sz w:val="20"/>
          <w:szCs w:val="20"/>
        </w:rPr>
        <w:t xml:space="preserve">Planning phase: Choose and interview your </w:t>
      </w:r>
      <w:r w:rsidR="00DD6D87">
        <w:rPr>
          <w:noProof/>
          <w:sz w:val="20"/>
          <w:szCs w:val="20"/>
        </w:rPr>
        <w:t>3</w:t>
      </w:r>
      <w:r w:rsidRPr="00661DCD">
        <w:rPr>
          <w:noProof/>
          <w:sz w:val="20"/>
          <w:szCs w:val="20"/>
        </w:rPr>
        <w:t xml:space="preserve"> (or more) people</w:t>
      </w:r>
    </w:p>
    <w:p w:rsidR="00661DCD" w:rsidRPr="00661DCD" w:rsidRDefault="00661DCD" w:rsidP="00661DCD">
      <w:pPr>
        <w:rPr>
          <w:noProof/>
          <w:sz w:val="20"/>
          <w:szCs w:val="20"/>
        </w:rPr>
      </w:pPr>
      <w:r w:rsidRPr="00661DCD">
        <w:rPr>
          <w:noProof/>
          <w:sz w:val="20"/>
          <w:szCs w:val="20"/>
        </w:rPr>
        <w:t>Creation phase: Create your “how to guide”</w:t>
      </w:r>
    </w:p>
    <w:p w:rsidR="00661DCD" w:rsidRDefault="00661DCD" w:rsidP="00661DCD">
      <w:pPr>
        <w:rPr>
          <w:noProof/>
          <w:sz w:val="20"/>
          <w:szCs w:val="20"/>
        </w:rPr>
      </w:pPr>
      <w:r w:rsidRPr="00661DCD">
        <w:rPr>
          <w:noProof/>
          <w:sz w:val="20"/>
          <w:szCs w:val="20"/>
        </w:rPr>
        <w:t>Evaluation phase: Show someone at home your “how to” guide. Is it easy to follow? Do you give clear ideas about how what to do when you’ve “flipped your lid”?</w:t>
      </w:r>
    </w:p>
    <w:p w:rsidR="00661DCD" w:rsidRDefault="00661DCD" w:rsidP="00661DCD">
      <w:pPr>
        <w:rPr>
          <w:noProof/>
          <w:sz w:val="20"/>
          <w:szCs w:val="20"/>
        </w:rPr>
      </w:pPr>
      <w:r>
        <w:rPr>
          <w:noProof/>
          <w:sz w:val="20"/>
          <w:szCs w:val="20"/>
        </w:rPr>
        <w:t>As always, come talk to Mr Wolfson waaaaay ahead of Wednesday morning if you’re stuck!</w:t>
      </w:r>
    </w:p>
    <w:p w:rsidR="00661DCD" w:rsidRDefault="00661DCD">
      <w:pPr>
        <w:rPr>
          <w:noProof/>
          <w:sz w:val="20"/>
          <w:szCs w:val="20"/>
        </w:rPr>
      </w:pPr>
      <w:r>
        <w:rPr>
          <w:noProof/>
          <w:sz w:val="20"/>
          <w:szCs w:val="20"/>
        </w:rPr>
        <w:lastRenderedPageBreak/>
        <w:t>List of people who you interviewed (remember, at least 1 MUST be an adult, preferably more)</w:t>
      </w:r>
    </w:p>
    <w:tbl>
      <w:tblPr>
        <w:tblStyle w:val="TableGrid"/>
        <w:tblW w:w="0" w:type="auto"/>
        <w:tblLook w:val="04A0" w:firstRow="1" w:lastRow="0" w:firstColumn="1" w:lastColumn="0" w:noHBand="0" w:noVBand="1"/>
      </w:tblPr>
      <w:tblGrid>
        <w:gridCol w:w="2178"/>
        <w:gridCol w:w="2520"/>
        <w:gridCol w:w="4878"/>
      </w:tblGrid>
      <w:tr w:rsidR="00661DCD" w:rsidTr="00DD6D87">
        <w:tc>
          <w:tcPr>
            <w:tcW w:w="2178" w:type="dxa"/>
          </w:tcPr>
          <w:p w:rsidR="00661DCD" w:rsidRDefault="00661DCD">
            <w:pPr>
              <w:rPr>
                <w:noProof/>
                <w:sz w:val="20"/>
                <w:szCs w:val="20"/>
              </w:rPr>
            </w:pPr>
            <w:r>
              <w:rPr>
                <w:noProof/>
                <w:sz w:val="20"/>
                <w:szCs w:val="20"/>
              </w:rPr>
              <w:t>Person’s name and age</w:t>
            </w:r>
          </w:p>
        </w:tc>
        <w:tc>
          <w:tcPr>
            <w:tcW w:w="2520" w:type="dxa"/>
          </w:tcPr>
          <w:p w:rsidR="00661DCD" w:rsidRDefault="00661DCD">
            <w:pPr>
              <w:rPr>
                <w:noProof/>
                <w:sz w:val="20"/>
                <w:szCs w:val="20"/>
              </w:rPr>
            </w:pPr>
            <w:r>
              <w:rPr>
                <w:noProof/>
                <w:sz w:val="20"/>
                <w:szCs w:val="20"/>
              </w:rPr>
              <w:t>How do you know them?</w:t>
            </w:r>
          </w:p>
        </w:tc>
        <w:tc>
          <w:tcPr>
            <w:tcW w:w="4878" w:type="dxa"/>
          </w:tcPr>
          <w:p w:rsidR="00661DCD" w:rsidRDefault="00661DCD" w:rsidP="00DD6D87">
            <w:pPr>
              <w:rPr>
                <w:noProof/>
                <w:sz w:val="20"/>
                <w:szCs w:val="20"/>
              </w:rPr>
            </w:pPr>
            <w:r>
              <w:rPr>
                <w:noProof/>
                <w:sz w:val="20"/>
                <w:szCs w:val="20"/>
              </w:rPr>
              <w:t xml:space="preserve">What strategies did they share for </w:t>
            </w:r>
            <w:r w:rsidR="00DD6D87">
              <w:rPr>
                <w:noProof/>
                <w:sz w:val="20"/>
                <w:szCs w:val="20"/>
              </w:rPr>
              <w:t>“closing their lid”</w:t>
            </w:r>
            <w:r>
              <w:rPr>
                <w:noProof/>
                <w:sz w:val="20"/>
                <w:szCs w:val="20"/>
              </w:rPr>
              <w:t>?</w:t>
            </w:r>
          </w:p>
        </w:tc>
      </w:tr>
      <w:tr w:rsidR="00661DCD" w:rsidTr="00DD6D87">
        <w:tc>
          <w:tcPr>
            <w:tcW w:w="2178" w:type="dxa"/>
          </w:tcPr>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tc>
        <w:tc>
          <w:tcPr>
            <w:tcW w:w="2520" w:type="dxa"/>
          </w:tcPr>
          <w:p w:rsidR="00661DCD" w:rsidRDefault="00661DCD">
            <w:pPr>
              <w:rPr>
                <w:noProof/>
                <w:sz w:val="20"/>
                <w:szCs w:val="20"/>
              </w:rPr>
            </w:pPr>
          </w:p>
        </w:tc>
        <w:tc>
          <w:tcPr>
            <w:tcW w:w="4878" w:type="dxa"/>
          </w:tcPr>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tc>
      </w:tr>
      <w:tr w:rsidR="00661DCD" w:rsidTr="00DD6D87">
        <w:tc>
          <w:tcPr>
            <w:tcW w:w="2178" w:type="dxa"/>
          </w:tcPr>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tc>
        <w:tc>
          <w:tcPr>
            <w:tcW w:w="2520" w:type="dxa"/>
          </w:tcPr>
          <w:p w:rsidR="00661DCD" w:rsidRDefault="00661DCD">
            <w:pPr>
              <w:rPr>
                <w:noProof/>
                <w:sz w:val="20"/>
                <w:szCs w:val="20"/>
              </w:rPr>
            </w:pPr>
          </w:p>
        </w:tc>
        <w:tc>
          <w:tcPr>
            <w:tcW w:w="4878" w:type="dxa"/>
          </w:tcPr>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tc>
      </w:tr>
      <w:tr w:rsidR="00661DCD" w:rsidTr="00DD6D87">
        <w:tc>
          <w:tcPr>
            <w:tcW w:w="2178" w:type="dxa"/>
          </w:tcPr>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tc>
        <w:tc>
          <w:tcPr>
            <w:tcW w:w="2520" w:type="dxa"/>
          </w:tcPr>
          <w:p w:rsidR="00661DCD" w:rsidRDefault="00661DCD">
            <w:pPr>
              <w:rPr>
                <w:noProof/>
                <w:sz w:val="20"/>
                <w:szCs w:val="20"/>
              </w:rPr>
            </w:pPr>
          </w:p>
        </w:tc>
        <w:tc>
          <w:tcPr>
            <w:tcW w:w="4878" w:type="dxa"/>
          </w:tcPr>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tc>
      </w:tr>
      <w:tr w:rsidR="00661DCD" w:rsidTr="00DD6D87">
        <w:tc>
          <w:tcPr>
            <w:tcW w:w="2178" w:type="dxa"/>
          </w:tcPr>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tc>
        <w:tc>
          <w:tcPr>
            <w:tcW w:w="2520" w:type="dxa"/>
          </w:tcPr>
          <w:p w:rsidR="00661DCD" w:rsidRDefault="00661DCD">
            <w:pPr>
              <w:rPr>
                <w:noProof/>
                <w:sz w:val="20"/>
                <w:szCs w:val="20"/>
              </w:rPr>
            </w:pPr>
          </w:p>
        </w:tc>
        <w:tc>
          <w:tcPr>
            <w:tcW w:w="4878" w:type="dxa"/>
          </w:tcPr>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tc>
      </w:tr>
      <w:tr w:rsidR="00661DCD" w:rsidTr="00DD6D87">
        <w:tc>
          <w:tcPr>
            <w:tcW w:w="2178" w:type="dxa"/>
          </w:tcPr>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tc>
        <w:tc>
          <w:tcPr>
            <w:tcW w:w="2520" w:type="dxa"/>
          </w:tcPr>
          <w:p w:rsidR="00661DCD" w:rsidRDefault="00661DCD">
            <w:pPr>
              <w:rPr>
                <w:noProof/>
                <w:sz w:val="20"/>
                <w:szCs w:val="20"/>
              </w:rPr>
            </w:pPr>
          </w:p>
        </w:tc>
        <w:tc>
          <w:tcPr>
            <w:tcW w:w="4878" w:type="dxa"/>
          </w:tcPr>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p w:rsidR="00661DCD" w:rsidRDefault="00661DCD">
            <w:pPr>
              <w:rPr>
                <w:noProof/>
                <w:sz w:val="20"/>
                <w:szCs w:val="20"/>
              </w:rPr>
            </w:pPr>
          </w:p>
        </w:tc>
      </w:tr>
    </w:tbl>
    <w:p w:rsidR="00661DCD" w:rsidRDefault="00661DCD">
      <w:pPr>
        <w:rPr>
          <w:noProof/>
          <w:sz w:val="20"/>
          <w:szCs w:val="20"/>
        </w:rPr>
      </w:pPr>
    </w:p>
    <w:p w:rsidR="00661DCD" w:rsidRDefault="00661DCD">
      <w:pPr>
        <w:rPr>
          <w:noProof/>
          <w:sz w:val="20"/>
          <w:szCs w:val="20"/>
        </w:rPr>
      </w:pPr>
      <w:r>
        <w:rPr>
          <w:noProof/>
          <w:sz w:val="20"/>
          <w:szCs w:val="20"/>
        </w:rPr>
        <w:t>What strategies can you add to this list?</w:t>
      </w:r>
      <w:r>
        <w:rPr>
          <w:noProof/>
          <w:sz w:val="20"/>
          <w:szCs w:val="20"/>
        </w:rPr>
        <w:br w:type="page"/>
      </w:r>
    </w:p>
    <w:p w:rsidR="001B53C4" w:rsidRPr="00661DCD" w:rsidRDefault="00661DCD" w:rsidP="00661DCD">
      <w:pPr>
        <w:rPr>
          <w:noProof/>
          <w:sz w:val="20"/>
          <w:szCs w:val="20"/>
        </w:rPr>
      </w:pPr>
      <w:r>
        <w:rPr>
          <w:noProof/>
          <w:sz w:val="20"/>
          <w:szCs w:val="20"/>
        </w:rPr>
        <w:lastRenderedPageBreak/>
        <w:t>To help you remember/share with your family at home</w:t>
      </w:r>
    </w:p>
    <w:p w:rsidR="00574DE5" w:rsidRPr="00661DCD" w:rsidRDefault="001B53C4" w:rsidP="001B53C4">
      <w:pPr>
        <w:rPr>
          <w:sz w:val="20"/>
          <w:szCs w:val="20"/>
        </w:rPr>
      </w:pPr>
      <w:r w:rsidRPr="00661DCD">
        <w:rPr>
          <w:noProof/>
          <w:sz w:val="20"/>
          <w:szCs w:val="20"/>
        </w:rPr>
        <w:drawing>
          <wp:inline distT="0" distB="0" distL="0" distR="0" wp14:anchorId="2B38873F" wp14:editId="32A94924">
            <wp:extent cx="5915025" cy="7185050"/>
            <wp:effectExtent l="0" t="0" r="0" b="0"/>
            <wp:docPr id="1" name="Picture 1" descr="https://familyrootsofresilience.files.wordpress.com/2015/10/1654324_1064585703573900_8566729959179058471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amilyrootsofresilience.files.wordpress.com/2015/10/1654324_1064585703573900_8566729959179058471_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025" cy="7185050"/>
                    </a:xfrm>
                    <a:prstGeom prst="rect">
                      <a:avLst/>
                    </a:prstGeom>
                    <a:noFill/>
                    <a:ln>
                      <a:noFill/>
                    </a:ln>
                  </pic:spPr>
                </pic:pic>
              </a:graphicData>
            </a:graphic>
          </wp:inline>
        </w:drawing>
      </w:r>
    </w:p>
    <w:sectPr w:rsidR="00574DE5" w:rsidRPr="00661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4D5F"/>
    <w:multiLevelType w:val="hybridMultilevel"/>
    <w:tmpl w:val="DBE6A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98574A"/>
    <w:multiLevelType w:val="hybridMultilevel"/>
    <w:tmpl w:val="5100DA24"/>
    <w:lvl w:ilvl="0" w:tplc="5F5A94EA">
      <w:numFmt w:val="bullet"/>
      <w:lvlText w:val="-"/>
      <w:lvlJc w:val="left"/>
      <w:pPr>
        <w:ind w:left="405" w:hanging="360"/>
      </w:pPr>
      <w:rPr>
        <w:rFonts w:ascii="Calibri" w:eastAsiaTheme="minorHAnsi" w:hAnsi="Calibri" w:cstheme="minorBidi" w:hint="default"/>
        <w:u w:val="none"/>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C4"/>
    <w:rsid w:val="000606CF"/>
    <w:rsid w:val="001B53C4"/>
    <w:rsid w:val="00574DE5"/>
    <w:rsid w:val="00661DCD"/>
    <w:rsid w:val="009210E4"/>
    <w:rsid w:val="00DD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3C4"/>
    <w:rPr>
      <w:color w:val="0000FF" w:themeColor="hyperlink"/>
      <w:u w:val="single"/>
    </w:rPr>
  </w:style>
  <w:style w:type="paragraph" w:styleId="BalloonText">
    <w:name w:val="Balloon Text"/>
    <w:basedOn w:val="Normal"/>
    <w:link w:val="BalloonTextChar"/>
    <w:uiPriority w:val="99"/>
    <w:semiHidden/>
    <w:unhideWhenUsed/>
    <w:rsid w:val="001B5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3C4"/>
    <w:rPr>
      <w:rFonts w:ascii="Tahoma" w:hAnsi="Tahoma" w:cs="Tahoma"/>
      <w:sz w:val="16"/>
      <w:szCs w:val="16"/>
    </w:rPr>
  </w:style>
  <w:style w:type="paragraph" w:styleId="ListParagraph">
    <w:name w:val="List Paragraph"/>
    <w:basedOn w:val="Normal"/>
    <w:uiPriority w:val="34"/>
    <w:qFormat/>
    <w:rsid w:val="001B53C4"/>
    <w:pPr>
      <w:ind w:left="720"/>
      <w:contextualSpacing/>
    </w:pPr>
  </w:style>
  <w:style w:type="table" w:styleId="TableGrid">
    <w:name w:val="Table Grid"/>
    <w:basedOn w:val="TableNormal"/>
    <w:uiPriority w:val="59"/>
    <w:rsid w:val="00661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3C4"/>
    <w:rPr>
      <w:color w:val="0000FF" w:themeColor="hyperlink"/>
      <w:u w:val="single"/>
    </w:rPr>
  </w:style>
  <w:style w:type="paragraph" w:styleId="BalloonText">
    <w:name w:val="Balloon Text"/>
    <w:basedOn w:val="Normal"/>
    <w:link w:val="BalloonTextChar"/>
    <w:uiPriority w:val="99"/>
    <w:semiHidden/>
    <w:unhideWhenUsed/>
    <w:rsid w:val="001B5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3C4"/>
    <w:rPr>
      <w:rFonts w:ascii="Tahoma" w:hAnsi="Tahoma" w:cs="Tahoma"/>
      <w:sz w:val="16"/>
      <w:szCs w:val="16"/>
    </w:rPr>
  </w:style>
  <w:style w:type="paragraph" w:styleId="ListParagraph">
    <w:name w:val="List Paragraph"/>
    <w:basedOn w:val="Normal"/>
    <w:uiPriority w:val="34"/>
    <w:qFormat/>
    <w:rsid w:val="001B53C4"/>
    <w:pPr>
      <w:ind w:left="720"/>
      <w:contextualSpacing/>
    </w:pPr>
  </w:style>
  <w:style w:type="table" w:styleId="TableGrid">
    <w:name w:val="Table Grid"/>
    <w:basedOn w:val="TableNormal"/>
    <w:uiPriority w:val="59"/>
    <w:rsid w:val="00661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SRSD</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SAU17</dc:creator>
  <cp:lastModifiedBy>SAU17</cp:lastModifiedBy>
  <cp:revision>2</cp:revision>
  <cp:lastPrinted>2019-12-05T19:34:00Z</cp:lastPrinted>
  <dcterms:created xsi:type="dcterms:W3CDTF">2019-12-05T20:17:00Z</dcterms:created>
  <dcterms:modified xsi:type="dcterms:W3CDTF">2019-12-05T20:17:00Z</dcterms:modified>
</cp:coreProperties>
</file>